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EEACA"/>
  <w:body>
    <w:p>
      <w:pPr>
        <w:widowControl/>
        <w:spacing w:line="360" w:lineRule="auto"/>
        <w:jc w:val="center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浙江捷达科技有限公司年产100吨吡唑酸酯、</w:t>
      </w:r>
    </w:p>
    <w:p>
      <w:pPr>
        <w:widowControl/>
        <w:spacing w:line="360" w:lineRule="auto"/>
        <w:jc w:val="center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1000吨马来酸二乙酯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3000吨碳12-24烷生产线技术改造项目</w:t>
      </w:r>
    </w:p>
    <w:p>
      <w:pPr>
        <w:widowControl/>
        <w:spacing w:line="360" w:lineRule="auto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环境影响评价第一次公示</w:t>
      </w:r>
    </w:p>
    <w:p>
      <w:pPr>
        <w:widowControl/>
        <w:spacing w:line="360" w:lineRule="auto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</w:p>
    <w:p>
      <w:pPr>
        <w:widowControl/>
        <w:spacing w:line="500" w:lineRule="exact"/>
        <w:ind w:firstLine="480" w:firstLineChars="2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一、项目名称和建设单位</w:t>
      </w:r>
    </w:p>
    <w:p>
      <w:pPr>
        <w:widowControl/>
        <w:spacing w:line="500" w:lineRule="exact"/>
        <w:ind w:firstLine="480" w:firstLineChars="2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项目名称：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浙江捷达科技有限公司年产100吨吡唑酸酯、1000吨马来酸二乙酯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3000吨碳12-24烷生产线技术改造项目</w:t>
      </w:r>
    </w:p>
    <w:p>
      <w:pPr>
        <w:widowControl/>
        <w:spacing w:line="500" w:lineRule="exact"/>
        <w:ind w:firstLine="480" w:firstLineChars="2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建设地点：安吉天子湖现代工业园</w:t>
      </w:r>
    </w:p>
    <w:p>
      <w:pPr>
        <w:widowControl/>
        <w:spacing w:line="500" w:lineRule="exact"/>
        <w:ind w:firstLine="480" w:firstLineChars="2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项目规模：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年产100吨吡唑酸酯、1000吨马来酸二乙酯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3000吨碳12-24烷</w:t>
      </w:r>
    </w:p>
    <w:p>
      <w:pPr>
        <w:widowControl/>
        <w:spacing w:line="500" w:lineRule="exact"/>
        <w:ind w:firstLine="480" w:firstLineChars="2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项目投资：本项目总投资6650万元。</w:t>
      </w:r>
    </w:p>
    <w:p>
      <w:pPr>
        <w:widowControl/>
        <w:spacing w:line="500" w:lineRule="exact"/>
        <w:ind w:firstLine="480" w:firstLineChars="200"/>
        <w:rPr>
          <w:rFonts w:hint="default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主要工程内容：拟利用企业现有土地和厂房，新增一条碳C12-24烷生产线，新增高压釜、中转罐、产品精馏塔等设备43台套，形成年产3000吨碳12-24烷的生产能力；新增一条吡唑酸酯生产线、一条马来酸二乙酯生产线，新增反应釜、冷凝器、中转罐等设备99台套，形成年产100吨吡唑酸酯、1000吨马来酸二乙酯的生产能力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同时生产联产产品硫酸钠和氯化铵。</w:t>
      </w:r>
    </w:p>
    <w:p>
      <w:pPr>
        <w:widowControl/>
        <w:spacing w:line="500" w:lineRule="exact"/>
        <w:ind w:firstLine="480" w:firstLineChars="2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2017年12月，浙江捷达科技有限公司一期年产600吨四氢呋喃-3-甲胺生产线项目生产线已通过竣工环保验收，目前正常生产；二期年产1200吨四氢呋喃-3-甲胺项目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>已通过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竣工环保验收，目前正常生产；三期年产1200吨四氢呋喃-3-甲胺项目尚未建设。</w:t>
      </w:r>
    </w:p>
    <w:p>
      <w:pPr>
        <w:widowControl/>
        <w:spacing w:line="500" w:lineRule="exact"/>
        <w:ind w:firstLine="480" w:firstLineChars="200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现有环境保护措施：厂区现有一座污水处理站，采用分类分质处理，污水处理站采用催化氧化和生化处理工艺，其中针对高浓废水的催化氧化设施预处理能力30m³/d，生化设施的预处理能力150m³/d。厂区现有一座10000m³/h的综合废气处理装置蓄热式焚烧炉（RTO），甲类车间一现有一套含氨废气（氨、甲醇）两级水吸收+ 一级酸吸收装置、一套含氢废气（甲苯、氢气）活性炭吸附装置。现有危险废物暂存库1个、一般固废暂存库1个。在厂区东南角现有一个1000m³的事故应急池，发生事故时，也可利用厂区内雨水管网的蓄水能力，部分事故废水可进入雨水管网暂存。</w:t>
      </w:r>
    </w:p>
    <w:p>
      <w:pPr>
        <w:widowControl/>
        <w:spacing w:line="500" w:lineRule="exact"/>
        <w:ind w:firstLine="480" w:firstLineChars="200"/>
        <w:rPr>
          <w:rFonts w:ascii="微软雅黑" w:hAnsi="微软雅黑" w:eastAsia="微软雅黑" w:cs="宋体"/>
          <w:color w:val="FF0000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二、建设单位名称及联系方式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建设单位名称：浙江捷达科技有限公司   建设单位联系人：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陈总</w:t>
      </w: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联系电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话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</w:rPr>
        <w:t>：0572-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lang w:val="en-US" w:eastAsia="zh-CN"/>
        </w:rPr>
        <w:t>5665735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</w:rPr>
        <w:t xml:space="preserve"> 电子邮箱：2303675452@qq.com</w:t>
      </w: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地址：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安吉天子湖现代工业园</w:t>
      </w: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三、环境影响报告书编制单位的名称</w:t>
      </w: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单位名称：浙江九寰环保科技有限公司</w:t>
      </w: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单位地址：杭州市西湖区翠苑街道文一路2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02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号</w:t>
      </w:r>
      <w:bookmarkStart w:id="0" w:name="_GoBack"/>
      <w:bookmarkEnd w:id="0"/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联系方式：徐工0571-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81903924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(办公室)；电子邮箱：</w:t>
      </w:r>
      <w:r>
        <w:fldChar w:fldCharType="begin"/>
      </w:r>
      <w:r>
        <w:instrText xml:space="preserve"> HYPERLINK "mailto:xuzhijun415@163.com" </w:instrText>
      </w:r>
      <w:r>
        <w:fldChar w:fldCharType="separate"/>
      </w:r>
      <w:r>
        <w:rPr>
          <w:rStyle w:val="8"/>
          <w:rFonts w:hint="eastAsia" w:ascii="微软雅黑" w:hAnsi="微软雅黑" w:eastAsia="微软雅黑" w:cs="宋体"/>
          <w:kern w:val="0"/>
          <w:sz w:val="24"/>
          <w:szCs w:val="24"/>
        </w:rPr>
        <w:t>xuzhijun</w:t>
      </w:r>
      <w:r>
        <w:rPr>
          <w:rStyle w:val="8"/>
          <w:rFonts w:ascii="微软雅黑" w:hAnsi="微软雅黑" w:eastAsia="微软雅黑" w:cs="宋体"/>
          <w:kern w:val="0"/>
          <w:sz w:val="24"/>
          <w:szCs w:val="24"/>
        </w:rPr>
        <w:t>415</w:t>
      </w:r>
      <w:r>
        <w:rPr>
          <w:rStyle w:val="8"/>
          <w:rFonts w:hint="eastAsia" w:ascii="微软雅黑" w:hAnsi="微软雅黑" w:eastAsia="微软雅黑" w:cs="宋体"/>
          <w:kern w:val="0"/>
          <w:sz w:val="24"/>
          <w:szCs w:val="24"/>
        </w:rPr>
        <w:t>@</w:t>
      </w:r>
      <w:r>
        <w:rPr>
          <w:rStyle w:val="8"/>
          <w:rFonts w:ascii="微软雅黑" w:hAnsi="微软雅黑" w:eastAsia="微软雅黑" w:cs="宋体"/>
          <w:kern w:val="0"/>
          <w:sz w:val="24"/>
          <w:szCs w:val="24"/>
        </w:rPr>
        <w:t>163.</w:t>
      </w:r>
      <w:r>
        <w:rPr>
          <w:rStyle w:val="8"/>
          <w:rFonts w:hint="eastAsia" w:ascii="微软雅黑" w:hAnsi="微软雅黑" w:eastAsia="微软雅黑" w:cs="宋体"/>
          <w:kern w:val="0"/>
          <w:sz w:val="24"/>
          <w:szCs w:val="24"/>
        </w:rPr>
        <w:t>com</w:t>
      </w:r>
      <w:r>
        <w:rPr>
          <w:rStyle w:val="8"/>
          <w:rFonts w:hint="eastAsia" w:ascii="微软雅黑" w:hAnsi="微软雅黑" w:eastAsia="微软雅黑" w:cs="宋体"/>
          <w:kern w:val="0"/>
          <w:sz w:val="24"/>
          <w:szCs w:val="24"/>
        </w:rPr>
        <w:fldChar w:fldCharType="end"/>
      </w: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四、公众意见表</w:t>
      </w: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见附件1建设项目环境影响评价公众意见表。</w:t>
      </w: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五、提交公众意见表的方式和途径</w:t>
      </w: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公众（个人或团体）以信函、电话或其他方式与环评单位和建设单位联系，建议团体单位加盖公章，个人应具名并说明联系方式。</w:t>
      </w:r>
    </w:p>
    <w:p>
      <w:pPr>
        <w:spacing w:line="500" w:lineRule="exact"/>
        <w:ind w:firstLine="480" w:firstLineChars="200"/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征求公众意见的起始时间：20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19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日。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661"/>
    <w:rsid w:val="000041C8"/>
    <w:rsid w:val="0001540A"/>
    <w:rsid w:val="00023A7D"/>
    <w:rsid w:val="00031D72"/>
    <w:rsid w:val="00041A86"/>
    <w:rsid w:val="000441C2"/>
    <w:rsid w:val="000A5DA4"/>
    <w:rsid w:val="000A63E3"/>
    <w:rsid w:val="000B0952"/>
    <w:rsid w:val="000C09C6"/>
    <w:rsid w:val="000E7661"/>
    <w:rsid w:val="0010459C"/>
    <w:rsid w:val="00114CFB"/>
    <w:rsid w:val="0012204C"/>
    <w:rsid w:val="00167957"/>
    <w:rsid w:val="00172B7E"/>
    <w:rsid w:val="00182D32"/>
    <w:rsid w:val="00194368"/>
    <w:rsid w:val="001A3EB7"/>
    <w:rsid w:val="001A572E"/>
    <w:rsid w:val="001C1A38"/>
    <w:rsid w:val="001C6DB2"/>
    <w:rsid w:val="001F31EF"/>
    <w:rsid w:val="00222603"/>
    <w:rsid w:val="00226CF5"/>
    <w:rsid w:val="00234276"/>
    <w:rsid w:val="0023688C"/>
    <w:rsid w:val="002B42FF"/>
    <w:rsid w:val="002C6423"/>
    <w:rsid w:val="002D7DC7"/>
    <w:rsid w:val="002F4D05"/>
    <w:rsid w:val="003127FF"/>
    <w:rsid w:val="0032327E"/>
    <w:rsid w:val="00357EF1"/>
    <w:rsid w:val="003B3387"/>
    <w:rsid w:val="003B77B3"/>
    <w:rsid w:val="00404BD6"/>
    <w:rsid w:val="00452AB0"/>
    <w:rsid w:val="00467688"/>
    <w:rsid w:val="00472F9E"/>
    <w:rsid w:val="004A05AD"/>
    <w:rsid w:val="004C66FF"/>
    <w:rsid w:val="004F5858"/>
    <w:rsid w:val="0050390F"/>
    <w:rsid w:val="00533E96"/>
    <w:rsid w:val="00544C7E"/>
    <w:rsid w:val="00587F70"/>
    <w:rsid w:val="005A4BD1"/>
    <w:rsid w:val="005B0238"/>
    <w:rsid w:val="005F1C12"/>
    <w:rsid w:val="0063119B"/>
    <w:rsid w:val="006767A0"/>
    <w:rsid w:val="0069056E"/>
    <w:rsid w:val="0069635F"/>
    <w:rsid w:val="006A75BF"/>
    <w:rsid w:val="006E3B46"/>
    <w:rsid w:val="006F1EBF"/>
    <w:rsid w:val="00705C5F"/>
    <w:rsid w:val="007078FA"/>
    <w:rsid w:val="00727B0D"/>
    <w:rsid w:val="007444B4"/>
    <w:rsid w:val="0075222B"/>
    <w:rsid w:val="00770F9E"/>
    <w:rsid w:val="007809A1"/>
    <w:rsid w:val="007A4BB4"/>
    <w:rsid w:val="007E1D50"/>
    <w:rsid w:val="00836AD1"/>
    <w:rsid w:val="00845F34"/>
    <w:rsid w:val="008473C5"/>
    <w:rsid w:val="008A0883"/>
    <w:rsid w:val="008A11CC"/>
    <w:rsid w:val="008D173F"/>
    <w:rsid w:val="008D5492"/>
    <w:rsid w:val="00936320"/>
    <w:rsid w:val="0095057B"/>
    <w:rsid w:val="00967661"/>
    <w:rsid w:val="00970A06"/>
    <w:rsid w:val="00987AEA"/>
    <w:rsid w:val="009A69AC"/>
    <w:rsid w:val="00A27EB4"/>
    <w:rsid w:val="00A37E12"/>
    <w:rsid w:val="00A54275"/>
    <w:rsid w:val="00A62947"/>
    <w:rsid w:val="00A7050B"/>
    <w:rsid w:val="00A960E1"/>
    <w:rsid w:val="00AA5145"/>
    <w:rsid w:val="00AA7426"/>
    <w:rsid w:val="00AB07EA"/>
    <w:rsid w:val="00AD5020"/>
    <w:rsid w:val="00B24012"/>
    <w:rsid w:val="00B43EAA"/>
    <w:rsid w:val="00B96967"/>
    <w:rsid w:val="00C458F4"/>
    <w:rsid w:val="00C66155"/>
    <w:rsid w:val="00C87B1A"/>
    <w:rsid w:val="00CB2ACC"/>
    <w:rsid w:val="00CC2262"/>
    <w:rsid w:val="00CC3A26"/>
    <w:rsid w:val="00D13126"/>
    <w:rsid w:val="00D13230"/>
    <w:rsid w:val="00D162FB"/>
    <w:rsid w:val="00D239EF"/>
    <w:rsid w:val="00D54D2B"/>
    <w:rsid w:val="00D6051D"/>
    <w:rsid w:val="00D74C20"/>
    <w:rsid w:val="00D74F4C"/>
    <w:rsid w:val="00D846B9"/>
    <w:rsid w:val="00DA42D1"/>
    <w:rsid w:val="00DB794B"/>
    <w:rsid w:val="00DF3F54"/>
    <w:rsid w:val="00E02527"/>
    <w:rsid w:val="00E36A9B"/>
    <w:rsid w:val="00E50965"/>
    <w:rsid w:val="00E56A73"/>
    <w:rsid w:val="00E61D70"/>
    <w:rsid w:val="00E733F5"/>
    <w:rsid w:val="00E75E87"/>
    <w:rsid w:val="00E7720D"/>
    <w:rsid w:val="00E9675A"/>
    <w:rsid w:val="00EB1DB8"/>
    <w:rsid w:val="00EE0344"/>
    <w:rsid w:val="00F1750A"/>
    <w:rsid w:val="00F348E3"/>
    <w:rsid w:val="00F50629"/>
    <w:rsid w:val="00F86B17"/>
    <w:rsid w:val="018B5519"/>
    <w:rsid w:val="04201273"/>
    <w:rsid w:val="06190748"/>
    <w:rsid w:val="06A77DAA"/>
    <w:rsid w:val="078B5437"/>
    <w:rsid w:val="09F66FC1"/>
    <w:rsid w:val="0B7A09F8"/>
    <w:rsid w:val="0D554270"/>
    <w:rsid w:val="10501BC2"/>
    <w:rsid w:val="152F2BB2"/>
    <w:rsid w:val="160B6140"/>
    <w:rsid w:val="1C932799"/>
    <w:rsid w:val="21DF6DB3"/>
    <w:rsid w:val="2ABE13D0"/>
    <w:rsid w:val="2EF340C1"/>
    <w:rsid w:val="30785EC3"/>
    <w:rsid w:val="35E9087E"/>
    <w:rsid w:val="3722631A"/>
    <w:rsid w:val="44520D6A"/>
    <w:rsid w:val="467C578D"/>
    <w:rsid w:val="49751417"/>
    <w:rsid w:val="4EE65001"/>
    <w:rsid w:val="4F9453D2"/>
    <w:rsid w:val="54554827"/>
    <w:rsid w:val="54B509EE"/>
    <w:rsid w:val="5B4E108E"/>
    <w:rsid w:val="66644FAE"/>
    <w:rsid w:val="69AE4048"/>
    <w:rsid w:val="6E681E79"/>
    <w:rsid w:val="70CB5F41"/>
    <w:rsid w:val="78D24518"/>
    <w:rsid w:val="7CFB58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1180</Characters>
  <Lines>9</Lines>
  <Paragraphs>2</Paragraphs>
  <TotalTime>9</TotalTime>
  <ScaleCrop>false</ScaleCrop>
  <LinksUpToDate>false</LinksUpToDate>
  <CharactersWithSpaces>1385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2019-07-15T00:59:00Z</dcterms:created>
  <dc:creator>Xu zj</dc:creator>
  <cp:lastModifiedBy>等待</cp:lastModifiedBy>
  <dcterms:modified xsi:type="dcterms:W3CDTF">2021-01-19T08:17:10Z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